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resources are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Role of the Supplier Contract Manager</w:t>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Contract Risk Management</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20">
      <w:pPr>
        <w:keepNext w:val="1"/>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pos="1985"/>
          <w:tab w:val="left" w:pos="1985"/>
          <w:tab w:val="left" w:pos="2127"/>
        </w:tabs>
        <w:spacing w:after="120" w:before="120" w:lineRule="auto"/>
        <w:ind w:left="1656" w:hanging="720"/>
        <w:jc w:val="left"/>
        <w:rPr>
          <w:color w:val="000000"/>
          <w:sz w:val="24"/>
          <w:szCs w:val="24"/>
        </w:rPr>
      </w:pPr>
      <w:r w:rsidDel="00000000" w:rsidR="00000000" w:rsidRPr="00000000">
        <w:rPr>
          <w:sz w:val="24"/>
          <w:szCs w:val="24"/>
          <w:rtl w:val="0"/>
        </w:rPr>
        <w:tab/>
      </w:r>
      <w:r w:rsidDel="00000000" w:rsidR="00000000" w:rsidRPr="00000000">
        <w:rPr>
          <w:color w:val="000000"/>
          <w:sz w:val="24"/>
          <w:szCs w:val="24"/>
          <w:rtl w:val="0"/>
        </w:rPr>
        <w:t xml:space="preserve">the identification and management of issues; 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pos="1985"/>
          <w:tab w:val="left" w:pos="1980"/>
        </w:tabs>
        <w:spacing w:after="120" w:before="120" w:lineRule="auto"/>
        <w:ind w:left="1980" w:hanging="1044"/>
        <w:jc w:val="left"/>
        <w:rPr>
          <w:color w:val="000000"/>
          <w:sz w:val="24"/>
          <w:szCs w:val="24"/>
        </w:rPr>
      </w:pPr>
      <w:r w:rsidDel="00000000" w:rsidR="00000000" w:rsidRPr="00000000">
        <w:rPr>
          <w:color w:val="000000"/>
          <w:sz w:val="24"/>
          <w:szCs w:val="24"/>
          <w:rtl w:val="0"/>
        </w:rPr>
        <w:t xml:space="preserve">monitoring and controlling project plans.</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b w:val="1"/>
          <w:color w:val="000000"/>
          <w:sz w:val="24"/>
          <w:szCs w:val="24"/>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will maintain a risk register of the risks relating to the Call Off Contract which the </w:t>
      </w:r>
      <w:r w:rsidDel="00000000" w:rsidR="00000000" w:rsidRPr="00000000">
        <w:rPr>
          <w:sz w:val="24"/>
          <w:szCs w:val="24"/>
          <w:rtl w:val="0"/>
        </w:rPr>
        <w:t xml:space="preserve">Buyer and</w:t>
      </w:r>
      <w:r w:rsidDel="00000000" w:rsidR="00000000" w:rsidRPr="00000000">
        <w:rPr>
          <w:color w:val="000000"/>
          <w:sz w:val="24"/>
          <w:szCs w:val="24"/>
          <w:rtl w:val="0"/>
        </w:rPr>
        <w:t xml:space="preserve"> the Supplier have identified. </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709"/>
          <w:tab w:val="left" w:pos="1559"/>
          <w:tab w:val="left" w:pos="2268"/>
          <w:tab w:val="left" w:pos="2977"/>
          <w:tab w:val="left" w:pos="3686"/>
          <w:tab w:val="left" w:pos="4394"/>
          <w:tab w:val="right" w:pos="8789"/>
        </w:tabs>
        <w:spacing w:after="100" w:before="100" w:lineRule="auto"/>
        <w:jc w:val="left"/>
        <w:rPr>
          <w:color w:val="000000"/>
          <w:sz w:val="24"/>
          <w:szCs w:val="24"/>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360"/>
        </w:tabs>
        <w:spacing w:after="240" w:lineRule="auto"/>
        <w:jc w:val="left"/>
        <w:rPr>
          <w:color w:val="000000"/>
          <w:sz w:val="24"/>
          <w:szCs w:val="24"/>
        </w:rPr>
      </w:pPr>
      <w:r w:rsidDel="00000000" w:rsidR="00000000" w:rsidRPr="00000000">
        <w:rPr>
          <w:color w:val="000000"/>
          <w:sz w:val="24"/>
          <w:szCs w:val="24"/>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rPr/>
    </w:pPr>
    <w:r w:rsidDel="00000000" w:rsidR="00000000" w:rsidRPr="00000000">
      <w:rPr>
        <w:rtl w:val="0"/>
      </w:rPr>
    </w:r>
  </w:p>
  <w:p w:rsidR="00000000" w:rsidDel="00000000" w:rsidP="00000000" w:rsidRDefault="00000000" w:rsidRPr="00000000" w14:paraId="00000036">
    <w:pPr>
      <w:tabs>
        <w:tab w:val="center" w:pos="4513"/>
        <w:tab w:val="right" w:pos="9026"/>
      </w:tabs>
      <w:rPr/>
    </w:pPr>
    <w:bookmarkStart w:colFirst="0" w:colLast="0" w:name="_heading=h.1fob9te" w:id="5"/>
    <w:bookmarkEnd w:id="5"/>
    <w:r w:rsidDel="00000000" w:rsidR="00000000" w:rsidRPr="00000000">
      <w:rPr>
        <w:rtl w:val="0"/>
      </w:rPr>
      <w:t xml:space="preserve">Framework Ref: RM6186 – Fuel Cards VI</w:t>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rPr/>
    </w:pPr>
    <w:bookmarkStart w:colFirst="0" w:colLast="0" w:name="_heading=h.tyjcwt" w:id="6"/>
    <w:bookmarkEnd w:id="6"/>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pos="4320"/>
        <w:tab w:val="right" w:pos="8640"/>
      </w:tabs>
      <w:jc w:val="left"/>
      <w:rPr>
        <w:color w:val="000000"/>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pos="4320"/>
        <w:tab w:val="right" w:pos="8640"/>
      </w:tabs>
      <w:jc w:val="left"/>
      <w:rPr>
        <w:color w:val="000000"/>
      </w:rPr>
    </w:pPr>
    <w:r w:rsidDel="00000000" w:rsidR="00000000" w:rsidRPr="00000000">
      <w:rPr>
        <w:color w:val="000000"/>
        <w:rtl w:val="0"/>
      </w:rPr>
      <w:t xml:space="preserve">Call-Off Ref:</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pos="4320"/>
        <w:tab w:val="right" w:pos="8640"/>
      </w:tabs>
      <w:jc w:val="left"/>
      <w:rPr>
        <w:rFonts w:ascii="Calibri" w:cs="Calibri" w:eastAsia="Calibri" w:hAnsi="Calibri"/>
        <w:color w:val="000000"/>
      </w:rPr>
    </w:pPr>
    <w:r w:rsidDel="00000000" w:rsidR="00000000" w:rsidRPr="00000000">
      <w:rPr>
        <w:color w:val="000000"/>
        <w:rtl w:val="0"/>
      </w:rPr>
      <w:t xml:space="preserve">Crown Copyright 20</w:t>
    </w:r>
    <w:r w:rsidDel="00000000" w:rsidR="00000000" w:rsidRPr="00000000">
      <w:rPr>
        <w:rtl w:val="0"/>
      </w:rPr>
      <w:t xml:space="preserve">21</w:t>
    </w:r>
    <w:r w:rsidDel="00000000" w:rsidR="00000000" w:rsidRPr="00000000">
      <w:rPr>
        <w:rtl w:val="0"/>
      </w:rPr>
    </w:r>
  </w:p>
  <w:bookmarkStart w:colFirst="0" w:colLast="0" w:name="bookmark=id.2et92p0" w:id="4"/>
  <w:bookmarkEnd w:id="4"/>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tabs>
        <w:tab w:val="num" w:pos="720"/>
      </w:tabs>
      <w:ind w:left="720" w:hanging="720"/>
      <w:outlineLvl w:val="0"/>
    </w:pPr>
  </w:style>
  <w:style w:type="paragraph" w:styleId="Bullet2" w:customStyle="1">
    <w:name w:val="Bullet 2"/>
    <w:basedOn w:val="Body"/>
    <w:qFormat w:val="1"/>
    <w:pPr>
      <w:tabs>
        <w:tab w:val="num" w:pos="1440"/>
      </w:tabs>
      <w:ind w:left="1440" w:hanging="720"/>
      <w:outlineLvl w:val="1"/>
    </w:pPr>
  </w:style>
  <w:style w:type="paragraph" w:styleId="Bullet3" w:customStyle="1">
    <w:name w:val="Bullet 3"/>
    <w:basedOn w:val="Body"/>
    <w:qFormat w:val="1"/>
    <w:pPr>
      <w:tabs>
        <w:tab w:val="num" w:pos="2160"/>
      </w:tabs>
      <w:ind w:left="2160" w:hanging="720"/>
      <w:outlineLvl w:val="2"/>
    </w:pPr>
  </w:style>
  <w:style w:type="paragraph" w:styleId="Bullet4" w:customStyle="1">
    <w:name w:val="Bullet 4"/>
    <w:basedOn w:val="Body"/>
    <w:uiPriority w:val="99"/>
    <w:pPr>
      <w:tabs>
        <w:tab w:val="num" w:pos="2880"/>
      </w:tabs>
      <w:ind w:left="2880" w:hanging="720"/>
      <w:outlineLvl w:val="3"/>
    </w:pPr>
  </w:style>
  <w:style w:type="paragraph" w:styleId="Appendix" w:customStyle="1">
    <w:name w:val="Appendix #"/>
    <w:basedOn w:val="Body"/>
    <w:next w:val="SubHeading"/>
    <w:uiPriority w:val="99"/>
    <w:pPr>
      <w:keepNext w:val="1"/>
      <w:keepLines w:val="1"/>
      <w:tabs>
        <w:tab w:val="num" w:pos="1440"/>
      </w:tabs>
      <w:ind w:left="1440" w:hanging="720"/>
      <w:jc w:val="center"/>
    </w:pPr>
    <w:rPr>
      <w:b w:val="1"/>
      <w:bCs w:val="1"/>
    </w:rPr>
  </w:style>
  <w:style w:type="paragraph" w:styleId="MainHeading" w:customStyle="1">
    <w:name w:val="Main Heading"/>
    <w:basedOn w:val="Body"/>
    <w:uiPriority w:val="99"/>
    <w:pPr>
      <w:keepNext w:val="1"/>
      <w:keepLines w:val="1"/>
      <w:tabs>
        <w:tab w:val="num" w:pos="720"/>
      </w:tabs>
      <w:ind w:left="720" w:hanging="720"/>
      <w:jc w:val="center"/>
      <w:outlineLvl w:val="0"/>
    </w:pPr>
    <w:rPr>
      <w:b w:val="1"/>
      <w:bCs w:val="1"/>
      <w:caps w:val="1"/>
      <w:sz w:val="24"/>
      <w:szCs w:val="24"/>
    </w:rPr>
  </w:style>
  <w:style w:type="paragraph" w:styleId="Part" w:customStyle="1">
    <w:name w:val="Part #"/>
    <w:basedOn w:val="Body"/>
    <w:next w:val="SubHeading"/>
    <w:uiPriority w:val="99"/>
    <w:pPr>
      <w:keepNext w:val="1"/>
      <w:keepLines w:val="1"/>
      <w:tabs>
        <w:tab w:val="num" w:pos="2160"/>
      </w:tabs>
      <w:ind w:left="2160" w:hanging="720"/>
      <w:jc w:val="center"/>
    </w:pPr>
  </w:style>
  <w:style w:type="paragraph" w:styleId="Schedule" w:customStyle="1">
    <w:name w:val="Schedule #"/>
    <w:basedOn w:val="Body"/>
    <w:next w:val="SubHeading"/>
    <w:uiPriority w:val="99"/>
    <w:pPr>
      <w:keepNext w:val="1"/>
      <w:keepLines w:val="1"/>
      <w:tabs>
        <w:tab w:val="num" w:pos="720"/>
      </w:tabs>
      <w:ind w:left="720" w:hanging="720"/>
      <w:jc w:val="center"/>
    </w:pPr>
    <w:rPr>
      <w:b w:val="1"/>
      <w:bCs w:val="1"/>
    </w:rPr>
  </w:style>
  <w:style w:type="paragraph" w:styleId="SubHeading" w:customStyle="1">
    <w:name w:val="Sub Heading"/>
    <w:basedOn w:val="Body"/>
    <w:next w:val="Body"/>
    <w:uiPriority w:val="99"/>
    <w:pPr>
      <w:keepNext w:val="1"/>
      <w:keepLines w:val="1"/>
      <w:tabs>
        <w:tab w:val="num" w:pos="720"/>
      </w:tabs>
      <w:ind w:left="720" w:hanging="720"/>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tabs>
        <w:tab w:val="clear" w:pos="709"/>
        <w:tab w:val="num" w:pos="720"/>
      </w:tabs>
      <w:spacing w:before="200"/>
      <w:ind w:left="720" w:hanging="720"/>
    </w:pPr>
    <w:rPr>
      <w:b w:val="1"/>
      <w:caps w:val="1"/>
    </w:rPr>
  </w:style>
  <w:style w:type="paragraph" w:styleId="ScheduleHeading2" w:customStyle="1">
    <w:name w:val="Schedule Heading 2"/>
    <w:basedOn w:val="BodyText"/>
    <w:next w:val="BodyText"/>
    <w:pPr>
      <w:keepNext w:val="1"/>
      <w:tabs>
        <w:tab w:val="num" w:pos="1440"/>
      </w:tabs>
      <w:ind w:left="1440" w:hanging="720"/>
    </w:pPr>
    <w:rPr>
      <w:b w:val="1"/>
    </w:rPr>
  </w:style>
  <w:style w:type="paragraph" w:styleId="ScheduleHeading3" w:customStyle="1">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tabs>
        <w:tab w:val="clear" w:pos="709"/>
        <w:tab w:val="clear" w:pos="1559"/>
        <w:tab w:val="num" w:pos="2880"/>
      </w:tabs>
      <w:ind w:left="2880" w:hanging="720"/>
    </w:pPr>
  </w:style>
  <w:style w:type="paragraph" w:styleId="ScheduleHeading5" w:customStyle="1">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tabs>
        <w:tab w:val="clear" w:pos="709"/>
        <w:tab w:val="clear" w:pos="1559"/>
        <w:tab w:val="clear" w:pos="2268"/>
        <w:tab w:val="clear" w:pos="2977"/>
        <w:tab w:val="num" w:pos="4320"/>
      </w:tabs>
      <w:ind w:left="4320" w:hanging="720"/>
    </w:pPr>
  </w:style>
  <w:style w:type="paragraph" w:styleId="ScheduleHeading7" w:customStyle="1">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tabs>
        <w:tab w:val="num" w:pos="1440"/>
      </w:tabs>
      <w:adjustRightInd w:val="1"/>
      <w:spacing w:after="320" w:line="300" w:lineRule="auto"/>
      <w:ind w:left="1440" w:hanging="720"/>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tabs>
        <w:tab w:val="num" w:pos="2160"/>
      </w:tabs>
      <w:adjustRightInd w:val="1"/>
      <w:spacing w:after="320" w:line="300" w:lineRule="auto"/>
      <w:ind w:left="2160" w:hanging="720"/>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tabs>
        <w:tab w:val="num" w:pos="2880"/>
      </w:tabs>
      <w:adjustRightInd w:val="1"/>
      <w:spacing w:after="320" w:line="300" w:lineRule="auto"/>
      <w:ind w:left="2880" w:hanging="720"/>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tabs>
        <w:tab w:val="num" w:pos="3600"/>
      </w:tabs>
      <w:adjustRightInd w:val="1"/>
      <w:spacing w:after="320" w:line="300" w:lineRule="auto"/>
      <w:ind w:left="3600" w:hanging="720"/>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tabs>
        <w:tab w:val="num" w:pos="720"/>
      </w:tabs>
      <w:adjustRightInd w:val="1"/>
      <w:spacing w:after="320" w:line="300" w:lineRule="auto"/>
      <w:ind w:left="720" w:hanging="720"/>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tabs>
        <w:tab w:val="num" w:pos="720"/>
      </w:tabs>
      <w:spacing w:after="60" w:afterAutospacing="0" w:before="0" w:beforeAutospacing="0" w:line="220" w:lineRule="exact"/>
      <w:ind w:left="720" w:hanging="720"/>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tabs>
        <w:tab w:val="num" w:pos="720"/>
      </w:tabs>
      <w:adjustRightInd w:val="1"/>
      <w:spacing w:before="40" w:line="240" w:lineRule="atLeast"/>
      <w:ind w:left="720" w:hanging="720"/>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tabs>
        <w:tab w:val="clear" w:pos="720"/>
      </w:tabs>
      <w:ind w:left="0" w:right="284" w:firstLine="0"/>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b w:val="1"/>
      <w:bCs w:val="1"/>
      <w:sz w:val="36"/>
      <w:szCs w:val="36"/>
      <w:lang w:eastAsia="en-US"/>
    </w:rPr>
  </w:style>
  <w:style w:type="paragraph" w:styleId="ChapTitle" w:customStyle="1">
    <w:name w:val="ChapTitle"/>
    <w:pPr>
      <w:tabs>
        <w:tab w:val="left" w:pos="567"/>
      </w:tabs>
      <w:spacing w:before="240"/>
    </w:pPr>
    <w:rPr>
      <w:b w:val="1"/>
      <w:bCs w:val="1"/>
      <w:sz w:val="36"/>
      <w:szCs w:val="36"/>
      <w:lang w:eastAsia="en-US"/>
    </w:rPr>
  </w:style>
  <w:style w:type="paragraph" w:styleId="Conclusionbulletlist" w:customStyle="1">
    <w:name w:val="Conclusion bullet list"/>
    <w:basedOn w:val="bulletlist"/>
    <w:semiHidden w:val="1"/>
    <w:pPr>
      <w:tabs>
        <w:tab w:val="clear" w:pos="720"/>
        <w:tab w:val="num" w:pos="2160"/>
      </w:tabs>
      <w:ind w:left="2160"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tabs>
        <w:tab w:val="num" w:pos="720"/>
      </w:tabs>
      <w:adjustRightInd w:val="1"/>
      <w:spacing w:line="240" w:lineRule="atLeast"/>
      <w:ind w:left="720" w:hanging="720"/>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pPr>
    <w:rPr>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color w:val="000000"/>
      <w:lang w:eastAsia="ja-JP" w:val="en-US"/>
    </w:rPr>
  </w:style>
  <w:style w:type="paragraph" w:styleId="DB8Casebody" w:customStyle="1">
    <w:name w:val="DB8.Case body"/>
    <w:semiHidden w:val="1"/>
    <w:pPr>
      <w:spacing w:after="240" w:line="360" w:lineRule="auto"/>
      <w:ind w:left="1106"/>
    </w:pPr>
    <w:rPr>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pPr>
    <w:rPr>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tabs>
        <w:tab w:val="clear" w:pos="720"/>
      </w:tabs>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cs="Times New Roman" w:eastAsia="Times New Roman"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XEvFGYqX0UP1Xz0TYVwopL9Njw==">AMUW2mX//MNGoMmM4eSG52r5Z58xzuhnLJTnYWaRomuoAJj3y1PVBucP1bGNZuRgU/7enz3NJsE0iuvHKxrQM+SethmckC3YKCAjcMqTiY+Q8JMC09OTKC/Jfs8b26nQcHtJp48968CNR0mT8KF1r8nJ8Ki52rrU+/mWwaiQewLFE6lYdMg9p8GWrkKMW1hKlKqltyJD3cpiTUp1YHWTgAlz2dPGWPGSwg==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2021-07-21T09:47:00Z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